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289C2" w14:textId="4E1A77BF" w:rsidR="00F044C9" w:rsidRDefault="00F044C9" w:rsidP="00F044C9">
      <w:pPr>
        <w:pStyle w:val="3GPPHeader"/>
        <w:spacing w:after="60"/>
        <w:rPr>
          <w:sz w:val="32"/>
          <w:szCs w:val="32"/>
          <w:highlight w:val="yellow"/>
        </w:rPr>
      </w:pPr>
      <w:bookmarkStart w:id="0" w:name="_Hlk485401214"/>
      <w:r>
        <w:t>3GPP TSG-RAN WG2 #AH NR 1801</w:t>
      </w:r>
      <w:r>
        <w:tab/>
      </w:r>
      <w:r w:rsidRPr="00F044C9">
        <w:rPr>
          <w:sz w:val="32"/>
          <w:szCs w:val="32"/>
        </w:rPr>
        <w:t>Tdoc R2-</w:t>
      </w:r>
      <w:r w:rsidR="001F4AE6">
        <w:rPr>
          <w:sz w:val="32"/>
          <w:szCs w:val="32"/>
        </w:rPr>
        <w:t>1800339</w:t>
      </w:r>
    </w:p>
    <w:p w14:paraId="4FEBBCA1" w14:textId="110573A3" w:rsidR="00F044C9" w:rsidRDefault="00F044C9" w:rsidP="00F044C9">
      <w:pPr>
        <w:pStyle w:val="3GPPHeader"/>
      </w:pPr>
      <w:r>
        <w:rPr>
          <w:szCs w:val="24"/>
        </w:rPr>
        <w:t>Vancouver, Canada, Jan 22</w:t>
      </w:r>
      <w:r>
        <w:rPr>
          <w:szCs w:val="24"/>
          <w:vertAlign w:val="superscript"/>
        </w:rPr>
        <w:t>nd</w:t>
      </w:r>
      <w:r>
        <w:rPr>
          <w:szCs w:val="24"/>
        </w:rPr>
        <w:t xml:space="preserve"> – 26</w:t>
      </w:r>
      <w:r>
        <w:rPr>
          <w:szCs w:val="24"/>
          <w:vertAlign w:val="superscript"/>
        </w:rPr>
        <w:t>th</w:t>
      </w:r>
      <w:r>
        <w:rPr>
          <w:szCs w:val="24"/>
        </w:rPr>
        <w:t>, 2018</w:t>
      </w:r>
      <w:bookmarkEnd w:id="0"/>
    </w:p>
    <w:p w14:paraId="1739397F" w14:textId="77777777" w:rsidR="00386D0F" w:rsidRPr="00CE0424" w:rsidRDefault="00386D0F" w:rsidP="00386D0F">
      <w:pPr>
        <w:pStyle w:val="3GPPHeader"/>
      </w:pPr>
    </w:p>
    <w:p w14:paraId="336F98C5" w14:textId="3ADB6792" w:rsidR="00C94BAE" w:rsidRPr="00CC4BFA" w:rsidRDefault="00C94BAE" w:rsidP="00C94BAE">
      <w:pPr>
        <w:pStyle w:val="3GPPHeader"/>
        <w:rPr>
          <w:sz w:val="22"/>
          <w:szCs w:val="22"/>
          <w:lang w:val="en-US"/>
        </w:rPr>
      </w:pPr>
      <w:r w:rsidRPr="00CC4BFA">
        <w:rPr>
          <w:sz w:val="22"/>
          <w:szCs w:val="22"/>
          <w:lang w:val="en-US"/>
        </w:rPr>
        <w:t>Agenda Item:</w:t>
      </w:r>
      <w:r w:rsidRPr="00CC4BFA">
        <w:rPr>
          <w:sz w:val="22"/>
          <w:szCs w:val="22"/>
          <w:lang w:val="en-US"/>
        </w:rPr>
        <w:tab/>
      </w:r>
      <w:r w:rsidR="005411D6" w:rsidRPr="00CC4BFA">
        <w:rPr>
          <w:sz w:val="22"/>
          <w:szCs w:val="22"/>
          <w:lang w:val="en-US"/>
        </w:rPr>
        <w:t>10.3.1.4.2</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0EBFD4A0" w:rsidR="00C94BAE" w:rsidRDefault="00C94BAE" w:rsidP="00C94BAE">
      <w:pPr>
        <w:pStyle w:val="3GPPHeader"/>
        <w:rPr>
          <w:sz w:val="22"/>
          <w:szCs w:val="22"/>
        </w:rPr>
      </w:pPr>
      <w:r>
        <w:rPr>
          <w:sz w:val="22"/>
          <w:szCs w:val="22"/>
        </w:rPr>
        <w:t>Title:</w:t>
      </w:r>
      <w:r>
        <w:rPr>
          <w:sz w:val="22"/>
          <w:szCs w:val="22"/>
        </w:rPr>
        <w:tab/>
      </w:r>
      <w:r w:rsidR="0084391E">
        <w:rPr>
          <w:sz w:val="22"/>
          <w:szCs w:val="22"/>
        </w:rPr>
        <w:t>Beam reselection in case of high load during RA</w:t>
      </w:r>
    </w:p>
    <w:p w14:paraId="3D250BB5" w14:textId="0CEB7E60"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415BEEC9" w14:textId="77777777" w:rsidR="00477EDE" w:rsidRDefault="00477EDE" w:rsidP="00C94BAE">
      <w:pPr>
        <w:pStyle w:val="3GPPHeader"/>
        <w:rPr>
          <w:sz w:val="22"/>
          <w:szCs w:val="22"/>
        </w:rPr>
      </w:pPr>
    </w:p>
    <w:p w14:paraId="59D6D932" w14:textId="77777777" w:rsidR="00C24345" w:rsidRDefault="00E90E49" w:rsidP="00A2052C">
      <w:pPr>
        <w:pStyle w:val="Heading1"/>
      </w:pPr>
      <w:r w:rsidRPr="00CE0424">
        <w:t>Introduction</w:t>
      </w:r>
    </w:p>
    <w:p w14:paraId="08E5C588" w14:textId="77777777" w:rsidR="00344F9D" w:rsidRDefault="00F6303F" w:rsidP="00344F9D">
      <w:pPr>
        <w:rPr>
          <w:lang w:eastAsia="ko-KR"/>
        </w:rPr>
      </w:pPr>
      <w:r>
        <w:t xml:space="preserve">Multi-beam operation is being </w:t>
      </w:r>
      <w:r w:rsidR="00857E14">
        <w:t xml:space="preserve">discussed in RAN2. </w:t>
      </w:r>
      <w:r w:rsidR="00344F9D">
        <w:rPr>
          <w:lang w:eastAsia="ko-KR"/>
        </w:rPr>
        <w:t>One open issue concerning selection of SSBs for random access has been captured by RAN2, and highlighted as below</w:t>
      </w:r>
    </w:p>
    <w:p w14:paraId="71D79C10" w14:textId="78CD3ED1" w:rsidR="00344F9D" w:rsidRDefault="00344F9D" w:rsidP="00344F9D">
      <w:pPr>
        <w:rPr>
          <w:lang w:eastAsia="ko-KR"/>
        </w:rPr>
      </w:pPr>
      <w:r>
        <w:rPr>
          <w:rFonts w:hint="eastAsia"/>
          <w:lang w:eastAsia="ko-KR"/>
        </w:rPr>
        <w:t>[Issue 5.1.2-1]</w:t>
      </w:r>
      <w:r>
        <w:rPr>
          <w:rFonts w:hint="eastAsia"/>
          <w:lang w:eastAsia="ko-KR"/>
        </w:rPr>
        <w:tab/>
        <w:t>RAN2 needs to conclude w</w:t>
      </w:r>
      <w:r w:rsidRPr="00F0655B">
        <w:rPr>
          <w:lang w:eastAsia="ko-KR"/>
        </w:rPr>
        <w:t xml:space="preserve">hether </w:t>
      </w:r>
      <w:r w:rsidRPr="00F0655B">
        <w:rPr>
          <w:i/>
          <w:lang w:eastAsia="ko-KR"/>
        </w:rPr>
        <w:t>ssb-Threshold</w:t>
      </w:r>
      <w:r w:rsidRPr="00F0655B">
        <w:rPr>
          <w:lang w:eastAsia="ko-KR"/>
        </w:rPr>
        <w:t xml:space="preserve"> is mandatory or not</w:t>
      </w:r>
      <w:r>
        <w:rPr>
          <w:rFonts w:hint="eastAsia"/>
          <w:lang w:eastAsia="ko-KR"/>
        </w:rPr>
        <w:t xml:space="preserve">. Also, </w:t>
      </w:r>
      <w:r w:rsidRPr="00892B70">
        <w:rPr>
          <w:rFonts w:hint="eastAsia"/>
          <w:highlight w:val="yellow"/>
          <w:lang w:eastAsia="ko-KR"/>
        </w:rPr>
        <w:t xml:space="preserve">RAN2 should discuss the case </w:t>
      </w:r>
      <w:r w:rsidRPr="00892B70">
        <w:rPr>
          <w:highlight w:val="yellow"/>
          <w:lang w:eastAsia="ko-KR"/>
        </w:rPr>
        <w:t xml:space="preserve">when multiple SS blocks are above the </w:t>
      </w:r>
      <w:r w:rsidRPr="00892B70">
        <w:rPr>
          <w:i/>
          <w:highlight w:val="yellow"/>
          <w:lang w:eastAsia="ko-KR"/>
        </w:rPr>
        <w:t>ssb-Threshold</w:t>
      </w:r>
      <w:r>
        <w:rPr>
          <w:rFonts w:hint="eastAsia"/>
          <w:lang w:eastAsia="ko-KR"/>
        </w:rPr>
        <w:t>.</w:t>
      </w:r>
    </w:p>
    <w:p w14:paraId="4926E5E0" w14:textId="567DC065" w:rsidR="00D233B0" w:rsidRPr="00352685" w:rsidRDefault="00872E44" w:rsidP="00E40888">
      <w:r>
        <w:t>This contribution prop</w:t>
      </w:r>
      <w:bookmarkStart w:id="1" w:name="_GoBack"/>
      <w:bookmarkEnd w:id="1"/>
      <w:r>
        <w:t xml:space="preserve">oses </w:t>
      </w:r>
      <w:r w:rsidR="00344F9D">
        <w:t>corrections</w:t>
      </w:r>
      <w:r w:rsidR="006C09BA">
        <w:t xml:space="preserve"> accordingly</w:t>
      </w:r>
      <w:r w:rsidR="007072AC">
        <w:t xml:space="preserve">.  </w:t>
      </w:r>
    </w:p>
    <w:p w14:paraId="05F04AD5" w14:textId="5E12BB29" w:rsidR="004000E8" w:rsidRDefault="004000E8" w:rsidP="00CE0424">
      <w:pPr>
        <w:pStyle w:val="Heading1"/>
      </w:pPr>
      <w:bookmarkStart w:id="2" w:name="_Ref178064866"/>
      <w:r w:rsidRPr="00CE0424">
        <w:t>Discussion</w:t>
      </w:r>
      <w:bookmarkEnd w:id="2"/>
    </w:p>
    <w:p w14:paraId="337DD608" w14:textId="4C12A7B5" w:rsidR="00F40BDB" w:rsidRDefault="00A968B8" w:rsidP="00F40BDB">
      <w:pPr>
        <w:pStyle w:val="Heading2"/>
      </w:pPr>
      <w:r>
        <w:t>Correction</w:t>
      </w:r>
      <w:r w:rsidR="00E366F0">
        <w:t>s</w:t>
      </w:r>
      <w:r>
        <w:t xml:space="preserve"> on s</w:t>
      </w:r>
      <w:r w:rsidR="00892B70">
        <w:t>election of SSBs</w:t>
      </w:r>
    </w:p>
    <w:p w14:paraId="67194C8B" w14:textId="6BAA05B1" w:rsidR="00303716" w:rsidRPr="00B06FEF" w:rsidRDefault="0023040E" w:rsidP="00B06FEF">
      <w:pPr>
        <w:pStyle w:val="BodyText"/>
        <w:rPr>
          <w:rStyle w:val="BodyTextChar"/>
        </w:rPr>
      </w:pPr>
      <w:r w:rsidRPr="00B06FEF">
        <w:rPr>
          <w:rStyle w:val="BodyTextChar"/>
        </w:rPr>
        <w:t xml:space="preserve">For an NR cell configured with multiple SSBs, where each SSB is associated with a specific DL beam, the choice of which SSB to use is left to UE implementation </w:t>
      </w:r>
      <w:r w:rsidR="00A4055E" w:rsidRPr="00B06FEF">
        <w:rPr>
          <w:rStyle w:val="BodyTextChar"/>
        </w:rPr>
        <w:t>if</w:t>
      </w:r>
      <w:r w:rsidRPr="00B06FEF">
        <w:rPr>
          <w:rStyle w:val="BodyTextChar"/>
        </w:rPr>
        <w:t xml:space="preserve"> it selects an SSB with an SS-RSRP </w:t>
      </w:r>
      <w:bookmarkStart w:id="3" w:name="_Hlk501003620"/>
      <w:r w:rsidRPr="00B06FEF">
        <w:rPr>
          <w:rStyle w:val="BodyTextChar"/>
        </w:rPr>
        <w:t xml:space="preserve">above ssb-Threshold. </w:t>
      </w:r>
      <w:r w:rsidR="00303716" w:rsidRPr="00B06FEF">
        <w:rPr>
          <w:rStyle w:val="BodyTextChar"/>
        </w:rPr>
        <w:t xml:space="preserve">We think </w:t>
      </w:r>
      <w:r w:rsidR="00041298" w:rsidRPr="00B06FEF">
        <w:rPr>
          <w:rStyle w:val="BodyTextChar"/>
        </w:rPr>
        <w:t xml:space="preserve">such </w:t>
      </w:r>
      <w:r w:rsidR="006E3485" w:rsidRPr="00B06FEF">
        <w:rPr>
          <w:rStyle w:val="BodyTextChar"/>
        </w:rPr>
        <w:t>behaviour</w:t>
      </w:r>
      <w:r w:rsidR="00041298" w:rsidRPr="00B06FEF">
        <w:rPr>
          <w:rStyle w:val="BodyTextChar"/>
        </w:rPr>
        <w:t xml:space="preserve"> is not</w:t>
      </w:r>
      <w:r w:rsidR="00303716" w:rsidRPr="00B06FEF">
        <w:rPr>
          <w:rStyle w:val="BodyTextChar"/>
        </w:rPr>
        <w:t xml:space="preserve"> </w:t>
      </w:r>
      <w:r w:rsidR="00F67EEE" w:rsidRPr="00B06FEF">
        <w:rPr>
          <w:rStyle w:val="BodyTextChar"/>
        </w:rPr>
        <w:t>efficient in case the RACH accesses are not equally distributed between SSBs.</w:t>
      </w:r>
    </w:p>
    <w:p w14:paraId="739649CF" w14:textId="74A943CB" w:rsidR="00303716" w:rsidRPr="005B3027" w:rsidRDefault="00FE50D1" w:rsidP="00303716">
      <w:pPr>
        <w:pStyle w:val="Observation"/>
        <w:numPr>
          <w:ilvl w:val="0"/>
          <w:numId w:val="35"/>
        </w:numPr>
        <w:overflowPunct/>
        <w:autoSpaceDE/>
        <w:autoSpaceDN/>
        <w:adjustRightInd/>
        <w:spacing w:after="160" w:line="256" w:lineRule="auto"/>
        <w:ind w:left="1701" w:hanging="1701"/>
        <w:jc w:val="left"/>
        <w:textAlignment w:val="auto"/>
        <w:rPr>
          <w:rFonts w:cs="Arial"/>
          <w:lang w:val="en-US"/>
        </w:rPr>
      </w:pPr>
      <w:bookmarkStart w:id="4" w:name="_Toc503355255"/>
      <w:bookmarkStart w:id="5" w:name="_Toc503376679"/>
      <w:bookmarkStart w:id="6" w:name="_Toc503429732"/>
      <w:bookmarkStart w:id="7" w:name="_Toc503460877"/>
      <w:r>
        <w:rPr>
          <w:rFonts w:cs="Arial"/>
          <w:lang w:val="en-US"/>
        </w:rPr>
        <w:t xml:space="preserve">It is not efficient to </w:t>
      </w:r>
      <w:r w:rsidR="00732E1A">
        <w:rPr>
          <w:rFonts w:cs="Arial"/>
          <w:lang w:val="en-US"/>
        </w:rPr>
        <w:t>leave for</w:t>
      </w:r>
      <w:r>
        <w:rPr>
          <w:rFonts w:cs="Arial"/>
          <w:lang w:val="en-US"/>
        </w:rPr>
        <w:t xml:space="preserve"> UE implementation </w:t>
      </w:r>
      <w:r w:rsidR="00D96527">
        <w:rPr>
          <w:rFonts w:cs="Arial"/>
          <w:lang w:val="en-US"/>
        </w:rPr>
        <w:t>on how to select the SSBs for RACH access</w:t>
      </w:r>
      <w:bookmarkEnd w:id="4"/>
      <w:r w:rsidR="00732E1A">
        <w:rPr>
          <w:rFonts w:cs="Arial"/>
          <w:lang w:val="en-US"/>
        </w:rPr>
        <w:t>.</w:t>
      </w:r>
      <w:bookmarkEnd w:id="5"/>
      <w:bookmarkEnd w:id="6"/>
      <w:bookmarkEnd w:id="7"/>
    </w:p>
    <w:bookmarkEnd w:id="3"/>
    <w:p w14:paraId="4A214E9D" w14:textId="175606FC" w:rsidR="00B65976" w:rsidRPr="00D56005" w:rsidRDefault="0023040E" w:rsidP="007D75E7">
      <w:pPr>
        <w:pStyle w:val="BodyText"/>
        <w:rPr>
          <w:rStyle w:val="BodyTextChar"/>
          <w:i/>
        </w:rPr>
      </w:pPr>
      <w:r>
        <w:rPr>
          <w:rStyle w:val="BodyTextChar"/>
        </w:rPr>
        <w:t xml:space="preserve">For initial RACH accesses, the measurement metric of SS-RSRP that is used for the SSB selection may not reflect the load situation of the corresponding SSBs, e.g., </w:t>
      </w:r>
      <w:r w:rsidR="009B0DEC">
        <w:rPr>
          <w:rStyle w:val="BodyTextChar"/>
        </w:rPr>
        <w:t xml:space="preserve">whether there are free </w:t>
      </w:r>
      <w:r w:rsidR="007105BB">
        <w:rPr>
          <w:rStyle w:val="BodyTextChar"/>
        </w:rPr>
        <w:t xml:space="preserve">preambles </w:t>
      </w:r>
      <w:r w:rsidR="009B0DEC">
        <w:rPr>
          <w:rStyle w:val="BodyTextChar"/>
        </w:rPr>
        <w:t>available in SSBs</w:t>
      </w:r>
      <w:r>
        <w:rPr>
          <w:rStyle w:val="BodyTextChar"/>
        </w:rPr>
        <w:t xml:space="preserve">. </w:t>
      </w:r>
      <w:r w:rsidR="00423C9A">
        <w:rPr>
          <w:rStyle w:val="BodyTextChar"/>
        </w:rPr>
        <w:t>I</w:t>
      </w:r>
      <w:r>
        <w:rPr>
          <w:rStyle w:val="BodyTextChar"/>
        </w:rPr>
        <w:t xml:space="preserve">t may </w:t>
      </w:r>
      <w:r w:rsidR="00954404">
        <w:rPr>
          <w:rStyle w:val="BodyTextChar"/>
        </w:rPr>
        <w:t xml:space="preserve">occur </w:t>
      </w:r>
      <w:r>
        <w:rPr>
          <w:rStyle w:val="BodyTextChar"/>
        </w:rPr>
        <w:t xml:space="preserve">that the SSB which is used for random access is experiencing high </w:t>
      </w:r>
      <w:r w:rsidR="00954404">
        <w:rPr>
          <w:rStyle w:val="BodyTextChar"/>
        </w:rPr>
        <w:t xml:space="preserve">RACH </w:t>
      </w:r>
      <w:r>
        <w:rPr>
          <w:rStyle w:val="BodyTextChar"/>
        </w:rPr>
        <w:t>load resulting in that the gNB is unable to handle the UEs</w:t>
      </w:r>
      <w:r w:rsidR="00732E1A">
        <w:rPr>
          <w:rStyle w:val="BodyTextChar"/>
        </w:rPr>
        <w:t>’</w:t>
      </w:r>
      <w:r>
        <w:rPr>
          <w:rStyle w:val="BodyTextChar"/>
        </w:rPr>
        <w:t xml:space="preserve"> RA</w:t>
      </w:r>
      <w:r w:rsidR="00732E1A">
        <w:rPr>
          <w:rStyle w:val="BodyTextChar"/>
        </w:rPr>
        <w:t xml:space="preserve"> attempts</w:t>
      </w:r>
      <w:r>
        <w:rPr>
          <w:rStyle w:val="BodyTextChar"/>
        </w:rPr>
        <w:t xml:space="preserve"> and instead sends a BI to the UE. At the same time, other SSBs may experience low </w:t>
      </w:r>
      <w:r w:rsidR="00CE2A4C">
        <w:rPr>
          <w:rStyle w:val="BodyTextChar"/>
        </w:rPr>
        <w:t xml:space="preserve">RACH </w:t>
      </w:r>
      <w:r>
        <w:rPr>
          <w:rStyle w:val="BodyTextChar"/>
        </w:rPr>
        <w:t>load and able to handle the UEs</w:t>
      </w:r>
      <w:r w:rsidR="00732E1A">
        <w:rPr>
          <w:rStyle w:val="BodyTextChar"/>
        </w:rPr>
        <w:t>’</w:t>
      </w:r>
      <w:r>
        <w:rPr>
          <w:rStyle w:val="BodyTextChar"/>
        </w:rPr>
        <w:t xml:space="preserve"> RA</w:t>
      </w:r>
      <w:r w:rsidR="00732E1A">
        <w:rPr>
          <w:rStyle w:val="BodyTextChar"/>
        </w:rPr>
        <w:t xml:space="preserve"> attempts</w:t>
      </w:r>
      <w:r>
        <w:rPr>
          <w:rStyle w:val="BodyTextChar"/>
        </w:rPr>
        <w:t xml:space="preserve">. </w:t>
      </w:r>
      <w:r w:rsidR="00515E01">
        <w:rPr>
          <w:rStyle w:val="BodyTextChar"/>
        </w:rPr>
        <w:t xml:space="preserve">Upon reception of the </w:t>
      </w:r>
      <w:r w:rsidR="00E22178">
        <w:rPr>
          <w:rStyle w:val="BodyTextChar"/>
        </w:rPr>
        <w:t xml:space="preserve">BI in RAR, </w:t>
      </w:r>
      <w:r>
        <w:rPr>
          <w:rStyle w:val="BodyTextChar"/>
        </w:rPr>
        <w:t xml:space="preserve">the UE </w:t>
      </w:r>
      <w:r w:rsidR="00E22178">
        <w:rPr>
          <w:rStyle w:val="BodyTextChar"/>
        </w:rPr>
        <w:t xml:space="preserve">would </w:t>
      </w:r>
      <w:r>
        <w:rPr>
          <w:rStyle w:val="BodyTextChar"/>
        </w:rPr>
        <w:t>do Back</w:t>
      </w:r>
      <w:r w:rsidR="00335E32">
        <w:rPr>
          <w:rStyle w:val="BodyTextChar"/>
        </w:rPr>
        <w:t>-</w:t>
      </w:r>
      <w:r>
        <w:rPr>
          <w:rStyle w:val="BodyTextChar"/>
        </w:rPr>
        <w:t>off and retransmit preambles on the same SSB,</w:t>
      </w:r>
      <w:r w:rsidR="007A1464">
        <w:rPr>
          <w:rStyle w:val="BodyTextChar"/>
        </w:rPr>
        <w:t xml:space="preserve"> while</w:t>
      </w:r>
      <w:r>
        <w:rPr>
          <w:rStyle w:val="BodyTextChar"/>
        </w:rPr>
        <w:t xml:space="preserve"> resulting in an unnecessary long delay for the RA.</w:t>
      </w:r>
      <w:r w:rsidR="00641AE9">
        <w:rPr>
          <w:rStyle w:val="BodyTextChar"/>
        </w:rPr>
        <w:t xml:space="preserve"> </w:t>
      </w:r>
      <w:r w:rsidR="00B65976" w:rsidRPr="00D56005">
        <w:rPr>
          <w:rStyle w:val="BodyTextChar"/>
        </w:rPr>
        <w:t xml:space="preserve">An example of the issue is illustrated in Figure 1. In this example, </w:t>
      </w:r>
      <w:r w:rsidR="00F33333" w:rsidRPr="00D56005">
        <w:rPr>
          <w:rStyle w:val="BodyTextChar"/>
        </w:rPr>
        <w:t>for the UE, there are two SSBs</w:t>
      </w:r>
      <w:r w:rsidR="00941570">
        <w:rPr>
          <w:rStyle w:val="BodyTextChar"/>
        </w:rPr>
        <w:t>:</w:t>
      </w:r>
      <w:r w:rsidR="00F33333" w:rsidRPr="00D56005">
        <w:rPr>
          <w:rStyle w:val="BodyTextChar"/>
        </w:rPr>
        <w:t xml:space="preserve"> SSB1</w:t>
      </w:r>
      <w:r w:rsidR="00627190">
        <w:rPr>
          <w:rStyle w:val="BodyTextChar"/>
        </w:rPr>
        <w:t xml:space="preserve"> and</w:t>
      </w:r>
      <w:r w:rsidR="00F33333" w:rsidRPr="00D56005">
        <w:rPr>
          <w:rStyle w:val="BodyTextChar"/>
        </w:rPr>
        <w:t xml:space="preserve"> SSB2 </w:t>
      </w:r>
      <w:r w:rsidR="00627190">
        <w:rPr>
          <w:rStyle w:val="BodyTextChar"/>
        </w:rPr>
        <w:t xml:space="preserve">which are </w:t>
      </w:r>
      <w:r w:rsidR="00732E1A">
        <w:rPr>
          <w:rStyle w:val="BodyTextChar"/>
        </w:rPr>
        <w:t>a</w:t>
      </w:r>
      <w:r w:rsidR="00F33333" w:rsidRPr="00D56005">
        <w:rPr>
          <w:rStyle w:val="BodyTextChar"/>
        </w:rPr>
        <w:t xml:space="preserve">bove the </w:t>
      </w:r>
      <w:r w:rsidR="00F33333" w:rsidRPr="00D56005">
        <w:rPr>
          <w:lang w:eastAsia="ko-KR"/>
        </w:rPr>
        <w:t xml:space="preserve">ssb-Threshold, meaning that the UE can use SSB1 or SSB2 to initiate a RACH </w:t>
      </w:r>
      <w:r w:rsidR="00A65680" w:rsidRPr="00D56005">
        <w:rPr>
          <w:lang w:eastAsia="ko-KR"/>
        </w:rPr>
        <w:t xml:space="preserve">access. Although SSB1 has higher RSRP than </w:t>
      </w:r>
      <w:r w:rsidR="003F4E96">
        <w:rPr>
          <w:lang w:eastAsia="ko-KR"/>
        </w:rPr>
        <w:t>SS</w:t>
      </w:r>
      <w:r w:rsidR="00A65680" w:rsidRPr="00D56005">
        <w:rPr>
          <w:lang w:eastAsia="ko-KR"/>
        </w:rPr>
        <w:t xml:space="preserve">B2, since SSB1 is </w:t>
      </w:r>
      <w:r w:rsidR="00763EAD" w:rsidRPr="00D56005">
        <w:rPr>
          <w:lang w:eastAsia="ko-KR"/>
        </w:rPr>
        <w:t>fully loaded (there is no free preamble for the moment), it would be better for the UE to select SSB2</w:t>
      </w:r>
      <w:r w:rsidR="007D0C00">
        <w:rPr>
          <w:lang w:eastAsia="ko-KR"/>
        </w:rPr>
        <w:t xml:space="preserve"> </w:t>
      </w:r>
      <w:r w:rsidR="00763EAD" w:rsidRPr="00D56005">
        <w:rPr>
          <w:lang w:eastAsia="ko-KR"/>
        </w:rPr>
        <w:t xml:space="preserve">instead </w:t>
      </w:r>
      <w:r w:rsidR="00D507F7" w:rsidRPr="00D56005">
        <w:rPr>
          <w:lang w:eastAsia="ko-KR"/>
        </w:rPr>
        <w:t xml:space="preserve">of </w:t>
      </w:r>
      <w:r w:rsidR="0020605A" w:rsidRPr="00D56005">
        <w:rPr>
          <w:lang w:eastAsia="ko-KR"/>
        </w:rPr>
        <w:t xml:space="preserve">performing </w:t>
      </w:r>
      <w:r w:rsidR="00D507F7" w:rsidRPr="00D56005">
        <w:rPr>
          <w:lang w:eastAsia="ko-KR"/>
        </w:rPr>
        <w:t>backoff on SSB1.</w:t>
      </w:r>
    </w:p>
    <w:p w14:paraId="1A25D69A" w14:textId="56410D80" w:rsidR="00F71A32" w:rsidRDefault="00F71A32" w:rsidP="007D75E7">
      <w:pPr>
        <w:pStyle w:val="Figure"/>
        <w:rPr>
          <w:rStyle w:val="BodyTextChar"/>
          <w:i/>
        </w:rPr>
      </w:pPr>
      <w:r>
        <w:rPr>
          <w:rStyle w:val="BodyTextChar"/>
          <w:i/>
          <w:noProof/>
          <w:lang w:val="sv-SE"/>
        </w:rPr>
        <w:drawing>
          <wp:inline distT="0" distB="0" distL="0" distR="0" wp14:anchorId="6A5BAF3F" wp14:editId="5964430A">
            <wp:extent cx="5400136" cy="28379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3516" cy="2839728"/>
                    </a:xfrm>
                    <a:prstGeom prst="rect">
                      <a:avLst/>
                    </a:prstGeom>
                    <a:noFill/>
                  </pic:spPr>
                </pic:pic>
              </a:graphicData>
            </a:graphic>
          </wp:inline>
        </w:drawing>
      </w:r>
    </w:p>
    <w:p w14:paraId="6A6E4801" w14:textId="6EA61D64" w:rsidR="004F534A" w:rsidRPr="00732E1A" w:rsidRDefault="004F534A" w:rsidP="00732E1A">
      <w:pPr>
        <w:pStyle w:val="Caption"/>
        <w:rPr>
          <w:rStyle w:val="BodyTextChar"/>
        </w:rPr>
      </w:pPr>
      <w:r w:rsidRPr="00732E1A">
        <w:rPr>
          <w:rStyle w:val="BodyTextChar"/>
        </w:rPr>
        <w:t>Figure 1. An example of RACH load unequal distributions between SSBs</w:t>
      </w:r>
    </w:p>
    <w:p w14:paraId="481FCBC7" w14:textId="20D0481F" w:rsidR="0023040E" w:rsidRPr="00B06FEF" w:rsidRDefault="0023040E" w:rsidP="0023040E">
      <w:pPr>
        <w:pStyle w:val="Observation"/>
        <w:numPr>
          <w:ilvl w:val="0"/>
          <w:numId w:val="35"/>
        </w:numPr>
        <w:overflowPunct/>
        <w:autoSpaceDE/>
        <w:autoSpaceDN/>
        <w:adjustRightInd/>
        <w:spacing w:after="160" w:line="256" w:lineRule="auto"/>
        <w:ind w:left="1701" w:hanging="1701"/>
        <w:jc w:val="left"/>
        <w:textAlignment w:val="auto"/>
        <w:rPr>
          <w:rStyle w:val="BodyTextChar"/>
          <w:lang w:val="en-US"/>
        </w:rPr>
      </w:pPr>
      <w:bookmarkStart w:id="8" w:name="_Toc501576375"/>
      <w:bookmarkStart w:id="9" w:name="_Toc503355256"/>
      <w:bookmarkStart w:id="10" w:name="_Toc503376680"/>
      <w:bookmarkStart w:id="11" w:name="_Toc503429733"/>
      <w:bookmarkStart w:id="12" w:name="_Toc503460878"/>
      <w:r w:rsidRPr="00B06FEF">
        <w:rPr>
          <w:rStyle w:val="BodyTextChar"/>
        </w:rPr>
        <w:t xml:space="preserve">It may happen that the </w:t>
      </w:r>
      <w:r w:rsidR="00303013" w:rsidRPr="00B06FEF">
        <w:rPr>
          <w:rStyle w:val="BodyTextChar"/>
        </w:rPr>
        <w:t xml:space="preserve">beam </w:t>
      </w:r>
      <w:r w:rsidRPr="00B06FEF">
        <w:rPr>
          <w:rStyle w:val="BodyTextChar"/>
        </w:rPr>
        <w:t>which is used for random access is experiencing high load resulting in that the gNB is unable to handle the UEs</w:t>
      </w:r>
      <w:r w:rsidR="00732E1A" w:rsidRPr="00B06FEF">
        <w:rPr>
          <w:rStyle w:val="BodyTextChar"/>
        </w:rPr>
        <w:t>’</w:t>
      </w:r>
      <w:r w:rsidRPr="00B06FEF">
        <w:rPr>
          <w:rStyle w:val="BodyTextChar"/>
        </w:rPr>
        <w:t xml:space="preserve"> RA</w:t>
      </w:r>
      <w:r w:rsidR="00732E1A" w:rsidRPr="00B06FEF">
        <w:rPr>
          <w:rStyle w:val="BodyTextChar"/>
        </w:rPr>
        <w:t xml:space="preserve"> attempts</w:t>
      </w:r>
      <w:r w:rsidRPr="00B06FEF">
        <w:rPr>
          <w:rStyle w:val="BodyTextChar"/>
        </w:rPr>
        <w:t xml:space="preserve"> and instead sends a BI to the UE</w:t>
      </w:r>
      <w:r w:rsidR="00732E1A" w:rsidRPr="00B06FEF">
        <w:rPr>
          <w:rStyle w:val="BodyTextChar"/>
        </w:rPr>
        <w:t>s</w:t>
      </w:r>
      <w:r w:rsidRPr="00B06FEF">
        <w:rPr>
          <w:rStyle w:val="BodyTextChar"/>
        </w:rPr>
        <w:t xml:space="preserve">. The UE performs back-off and continues to use the same beam </w:t>
      </w:r>
      <w:r w:rsidR="00732E1A" w:rsidRPr="00B06FEF">
        <w:rPr>
          <w:rStyle w:val="BodyTextChar"/>
        </w:rPr>
        <w:t>which leads to</w:t>
      </w:r>
      <w:r w:rsidRPr="00B06FEF">
        <w:rPr>
          <w:rStyle w:val="BodyTextChar"/>
        </w:rPr>
        <w:t xml:space="preserve"> </w:t>
      </w:r>
      <w:r w:rsidR="007349B8" w:rsidRPr="00B06FEF">
        <w:rPr>
          <w:rStyle w:val="BodyTextChar"/>
        </w:rPr>
        <w:t>unnecessary long latency</w:t>
      </w:r>
      <w:bookmarkEnd w:id="8"/>
      <w:bookmarkEnd w:id="9"/>
      <w:bookmarkEnd w:id="10"/>
      <w:bookmarkEnd w:id="11"/>
      <w:r w:rsidR="00477EDE" w:rsidRPr="00B06FEF">
        <w:rPr>
          <w:rStyle w:val="BodyTextChar"/>
        </w:rPr>
        <w:t>.</w:t>
      </w:r>
      <w:bookmarkEnd w:id="12"/>
    </w:p>
    <w:p w14:paraId="510AEC16" w14:textId="196F7E78" w:rsidR="007349B8" w:rsidRPr="00732E1A" w:rsidRDefault="007349B8" w:rsidP="00B06FEF">
      <w:pPr>
        <w:pStyle w:val="Proposal"/>
        <w:numPr>
          <w:ilvl w:val="0"/>
          <w:numId w:val="36"/>
        </w:numPr>
        <w:tabs>
          <w:tab w:val="clear" w:pos="1304"/>
          <w:tab w:val="num" w:pos="1843"/>
        </w:tabs>
        <w:ind w:left="1701" w:hanging="1701"/>
      </w:pPr>
      <w:bookmarkStart w:id="13" w:name="_Toc501576378"/>
      <w:bookmarkStart w:id="14" w:name="_Toc503352902"/>
      <w:bookmarkStart w:id="15" w:name="_Toc503353911"/>
      <w:bookmarkStart w:id="16" w:name="_Toc503376684"/>
      <w:bookmarkStart w:id="17" w:name="_Toc503429735"/>
      <w:bookmarkStart w:id="18" w:name="_Toc503460879"/>
      <w:r w:rsidRPr="00732E1A">
        <w:rPr>
          <w:rStyle w:val="BodyTextChar"/>
        </w:rPr>
        <w:t xml:space="preserve">Upon the reception of a BI the UE </w:t>
      </w:r>
      <w:r w:rsidR="00477EDE">
        <w:rPr>
          <w:rStyle w:val="BodyTextChar"/>
        </w:rPr>
        <w:t>may</w:t>
      </w:r>
      <w:r w:rsidRPr="00732E1A">
        <w:rPr>
          <w:rStyle w:val="BodyTextChar"/>
        </w:rPr>
        <w:t xml:space="preserve"> switch to another beam/SSB which </w:t>
      </w:r>
      <w:bookmarkEnd w:id="13"/>
      <w:r w:rsidR="00E2650A" w:rsidRPr="00732E1A">
        <w:t xml:space="preserve">is </w:t>
      </w:r>
      <w:r w:rsidR="001752AC" w:rsidRPr="00732E1A">
        <w:t xml:space="preserve">above </w:t>
      </w:r>
      <w:r w:rsidR="00E2650A" w:rsidRPr="00732E1A">
        <w:t xml:space="preserve">the </w:t>
      </w:r>
      <w:r w:rsidR="00E2650A" w:rsidRPr="007D75E7">
        <w:rPr>
          <w:i/>
        </w:rPr>
        <w:t>ssb-Threshold</w:t>
      </w:r>
      <w:bookmarkEnd w:id="14"/>
      <w:bookmarkEnd w:id="15"/>
      <w:r w:rsidR="00732E1A">
        <w:rPr>
          <w:rStyle w:val="BodyTextChar"/>
        </w:rPr>
        <w:t>.</w:t>
      </w:r>
      <w:bookmarkEnd w:id="16"/>
      <w:bookmarkEnd w:id="17"/>
      <w:bookmarkEnd w:id="18"/>
      <w:r w:rsidR="00560143" w:rsidRPr="00732E1A">
        <w:rPr>
          <w:rStyle w:val="BodyTextChar"/>
        </w:rPr>
        <w:t xml:space="preserve"> </w:t>
      </w:r>
    </w:p>
    <w:p w14:paraId="41EB6CF5" w14:textId="0F6F9DAF" w:rsidR="009705A9" w:rsidRDefault="00C01F33" w:rsidP="008E065E">
      <w:pPr>
        <w:pStyle w:val="Heading1"/>
      </w:pPr>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32A69BE6" w14:textId="77777777" w:rsidR="00B06FEF" w:rsidRPr="00B06FEF" w:rsidRDefault="009705A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B06FEF" w:rsidRPr="00AF0493">
        <w:rPr>
          <w:rFonts w:cs="Arial"/>
        </w:rPr>
        <w:t>Observation 1</w:t>
      </w:r>
      <w:r w:rsidR="00B06FEF" w:rsidRPr="00B06FEF">
        <w:rPr>
          <w:rFonts w:asciiTheme="minorHAnsi" w:eastAsiaTheme="minorEastAsia" w:hAnsiTheme="minorHAnsi" w:cstheme="minorBidi"/>
          <w:b w:val="0"/>
          <w:sz w:val="22"/>
        </w:rPr>
        <w:tab/>
      </w:r>
      <w:r w:rsidR="00B06FEF" w:rsidRPr="00AF0493">
        <w:rPr>
          <w:rFonts w:cs="Arial"/>
        </w:rPr>
        <w:t>It is not efficient to leave for UE implementation on how to select the SSBs for RACH access.</w:t>
      </w:r>
    </w:p>
    <w:p w14:paraId="3CB7A809" w14:textId="77777777" w:rsidR="00B06FEF" w:rsidRPr="00B06FEF" w:rsidRDefault="00B06FEF">
      <w:pPr>
        <w:pStyle w:val="TOC1"/>
        <w:rPr>
          <w:rFonts w:asciiTheme="minorHAnsi" w:eastAsiaTheme="minorEastAsia" w:hAnsiTheme="minorHAnsi" w:cstheme="minorBidi"/>
          <w:b w:val="0"/>
          <w:sz w:val="22"/>
        </w:rPr>
      </w:pPr>
      <w:r w:rsidRPr="00AF0493">
        <w:rPr>
          <w:rFonts w:cs="Arial"/>
        </w:rPr>
        <w:t>Observation 2</w:t>
      </w:r>
      <w:r w:rsidRPr="00B06FEF">
        <w:rPr>
          <w:rFonts w:asciiTheme="minorHAnsi" w:eastAsiaTheme="minorEastAsia" w:hAnsiTheme="minorHAnsi" w:cstheme="minorBidi"/>
          <w:b w:val="0"/>
          <w:sz w:val="22"/>
        </w:rPr>
        <w:tab/>
      </w:r>
      <w:r w:rsidRPr="00AF0493">
        <w:rPr>
          <w:rFonts w:cs="Arial"/>
          <w:spacing w:val="2"/>
        </w:rPr>
        <w:t>It may happen that the beam which is used for random access is experiencing high load resulting in that the gNB is unable to handle the UEs’ RA attempts and instead sends a BI to the UEs. The UE performs back-off and continues to use the same beam which leads to unnecessary long latency.</w:t>
      </w:r>
    </w:p>
    <w:p w14:paraId="18B933B9" w14:textId="77777777" w:rsidR="00B06FEF"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140202AC" w14:textId="77777777" w:rsidR="00B06FEF" w:rsidRPr="00B06FEF" w:rsidRDefault="00B06FEF">
      <w:pPr>
        <w:pStyle w:val="TOC1"/>
        <w:rPr>
          <w:rFonts w:asciiTheme="minorHAnsi" w:eastAsiaTheme="minorEastAsia" w:hAnsiTheme="minorHAnsi" w:cstheme="minorBidi"/>
          <w:b w:val="0"/>
          <w:sz w:val="22"/>
        </w:rPr>
      </w:pPr>
      <w:r>
        <w:t>Proposal 1</w:t>
      </w:r>
      <w:r w:rsidRPr="00B06FEF">
        <w:rPr>
          <w:rFonts w:asciiTheme="minorHAnsi" w:eastAsiaTheme="minorEastAsia" w:hAnsiTheme="minorHAnsi" w:cstheme="minorBidi"/>
          <w:b w:val="0"/>
          <w:sz w:val="22"/>
        </w:rPr>
        <w:tab/>
      </w:r>
      <w:r>
        <w:t xml:space="preserve">Upon the reception of a BI the UE may switch to another beam/SSB which is above the </w:t>
      </w:r>
      <w:r w:rsidRPr="00B86EFE">
        <w:rPr>
          <w:i/>
        </w:rPr>
        <w:t>ssb-Threshold</w:t>
      </w:r>
      <w:r>
        <w:t>.</w:t>
      </w:r>
    </w:p>
    <w:p w14:paraId="6A9B0059" w14:textId="2CF9AF98" w:rsidR="00C97E18" w:rsidRPr="00B957A0" w:rsidRDefault="008E065E" w:rsidP="00B957A0">
      <w:pPr>
        <w:rPr>
          <w:b/>
          <w:bCs/>
        </w:rPr>
      </w:pPr>
      <w:r>
        <w:rPr>
          <w:b/>
          <w:bCs/>
        </w:rPr>
        <w:fldChar w:fldCharType="end"/>
      </w:r>
      <w:bookmarkStart w:id="19" w:name="_In-sequence_SDU_delivery"/>
      <w:bookmarkStart w:id="20" w:name="_Ref174151459"/>
      <w:bookmarkStart w:id="21" w:name="_Ref189809556"/>
      <w:bookmarkEnd w:id="19"/>
    </w:p>
    <w:bookmarkEnd w:id="20"/>
    <w:bookmarkEnd w:id="21"/>
    <w:sectPr w:rsidR="00C97E18" w:rsidRPr="00B957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5801D" w14:textId="77777777" w:rsidR="006E6488" w:rsidRDefault="006E6488">
      <w:r>
        <w:separator/>
      </w:r>
    </w:p>
  </w:endnote>
  <w:endnote w:type="continuationSeparator" w:id="0">
    <w:p w14:paraId="062EFCB9" w14:textId="77777777" w:rsidR="006E6488" w:rsidRDefault="006E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69C78" w14:textId="77777777" w:rsidR="006E6488" w:rsidRDefault="006E6488">
      <w:r>
        <w:separator/>
      </w:r>
    </w:p>
  </w:footnote>
  <w:footnote w:type="continuationSeparator" w:id="0">
    <w:p w14:paraId="0BA81E83" w14:textId="77777777" w:rsidR="006E6488" w:rsidRDefault="006E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AE3D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EA24F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5652A0"/>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511171"/>
    <w:multiLevelType w:val="hybridMultilevel"/>
    <w:tmpl w:val="C0E6DBAE"/>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9760DD"/>
    <w:multiLevelType w:val="hybridMultilevel"/>
    <w:tmpl w:val="9D3ECF84"/>
    <w:lvl w:ilvl="0" w:tplc="215081A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F46ED5"/>
    <w:multiLevelType w:val="hybridMultilevel"/>
    <w:tmpl w:val="6B4E24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BF0AFF"/>
    <w:multiLevelType w:val="hybridMultilevel"/>
    <w:tmpl w:val="F82421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19"/>
  </w:num>
  <w:num w:numId="4">
    <w:abstractNumId w:val="21"/>
  </w:num>
  <w:num w:numId="5">
    <w:abstractNumId w:val="17"/>
  </w:num>
  <w:num w:numId="6">
    <w:abstractNumId w:val="22"/>
  </w:num>
  <w:num w:numId="7">
    <w:abstractNumId w:val="27"/>
  </w:num>
  <w:num w:numId="8">
    <w:abstractNumId w:val="18"/>
  </w:num>
  <w:num w:numId="9">
    <w:abstractNumId w:val="16"/>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15"/>
  </w:num>
  <w:num w:numId="17">
    <w:abstractNumId w:val="32"/>
  </w:num>
  <w:num w:numId="18">
    <w:abstractNumId w:val="11"/>
  </w:num>
  <w:num w:numId="19">
    <w:abstractNumId w:val="10"/>
  </w:num>
  <w:num w:numId="20">
    <w:abstractNumId w:val="8"/>
  </w:num>
  <w:num w:numId="21">
    <w:abstractNumId w:val="13"/>
  </w:num>
  <w:num w:numId="22">
    <w:abstractNumId w:val="9"/>
  </w:num>
  <w:num w:numId="23">
    <w:abstractNumId w:val="24"/>
  </w:num>
  <w:num w:numId="24">
    <w:abstractNumId w:val="31"/>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num>
  <w:num w:numId="33">
    <w:abstractNumId w:val="33"/>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0"/>
  </w:num>
  <w:num w:numId="39">
    <w:abstractNumId w:val="34"/>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16F4C"/>
    <w:rsid w:val="0002564D"/>
    <w:rsid w:val="00025ECA"/>
    <w:rsid w:val="000261AF"/>
    <w:rsid w:val="000305A9"/>
    <w:rsid w:val="000325B8"/>
    <w:rsid w:val="00034C15"/>
    <w:rsid w:val="00036BA1"/>
    <w:rsid w:val="00041298"/>
    <w:rsid w:val="00041CE5"/>
    <w:rsid w:val="000422E2"/>
    <w:rsid w:val="00042B50"/>
    <w:rsid w:val="00042F22"/>
    <w:rsid w:val="000444EF"/>
    <w:rsid w:val="00052A07"/>
    <w:rsid w:val="000534E3"/>
    <w:rsid w:val="0005606A"/>
    <w:rsid w:val="0005631A"/>
    <w:rsid w:val="00057117"/>
    <w:rsid w:val="000616E7"/>
    <w:rsid w:val="0006487E"/>
    <w:rsid w:val="00065E1A"/>
    <w:rsid w:val="000725C4"/>
    <w:rsid w:val="00077E5F"/>
    <w:rsid w:val="00080240"/>
    <w:rsid w:val="0008036A"/>
    <w:rsid w:val="00081AE6"/>
    <w:rsid w:val="0008302F"/>
    <w:rsid w:val="000855EB"/>
    <w:rsid w:val="00085B52"/>
    <w:rsid w:val="000866F2"/>
    <w:rsid w:val="0009009F"/>
    <w:rsid w:val="00091557"/>
    <w:rsid w:val="000924C1"/>
    <w:rsid w:val="000924F0"/>
    <w:rsid w:val="00093474"/>
    <w:rsid w:val="0009510F"/>
    <w:rsid w:val="000A1B7B"/>
    <w:rsid w:val="000A56F2"/>
    <w:rsid w:val="000A589F"/>
    <w:rsid w:val="000B1D9E"/>
    <w:rsid w:val="000B2719"/>
    <w:rsid w:val="000B3A8F"/>
    <w:rsid w:val="000B4AB9"/>
    <w:rsid w:val="000B564A"/>
    <w:rsid w:val="000B58C3"/>
    <w:rsid w:val="000B61E9"/>
    <w:rsid w:val="000C165A"/>
    <w:rsid w:val="000C2E19"/>
    <w:rsid w:val="000C71DD"/>
    <w:rsid w:val="000D0D07"/>
    <w:rsid w:val="000D1FD4"/>
    <w:rsid w:val="000D4797"/>
    <w:rsid w:val="000E0527"/>
    <w:rsid w:val="000E13DA"/>
    <w:rsid w:val="000E1E92"/>
    <w:rsid w:val="000E606A"/>
    <w:rsid w:val="000E75AB"/>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5606"/>
    <w:rsid w:val="00126B4A"/>
    <w:rsid w:val="00130E8D"/>
    <w:rsid w:val="00132FD0"/>
    <w:rsid w:val="001344C0"/>
    <w:rsid w:val="001346FA"/>
    <w:rsid w:val="0013474C"/>
    <w:rsid w:val="00135252"/>
    <w:rsid w:val="00137AB5"/>
    <w:rsid w:val="00137F0B"/>
    <w:rsid w:val="001416F5"/>
    <w:rsid w:val="00142F90"/>
    <w:rsid w:val="00147771"/>
    <w:rsid w:val="00151E23"/>
    <w:rsid w:val="001526E0"/>
    <w:rsid w:val="001551B5"/>
    <w:rsid w:val="001659C1"/>
    <w:rsid w:val="00173A8E"/>
    <w:rsid w:val="001752AC"/>
    <w:rsid w:val="00177795"/>
    <w:rsid w:val="0018143F"/>
    <w:rsid w:val="00190AC1"/>
    <w:rsid w:val="0019341A"/>
    <w:rsid w:val="00196E24"/>
    <w:rsid w:val="00196FBC"/>
    <w:rsid w:val="00197DF9"/>
    <w:rsid w:val="001A1987"/>
    <w:rsid w:val="001A2564"/>
    <w:rsid w:val="001A32F6"/>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4AE6"/>
    <w:rsid w:val="001F54C5"/>
    <w:rsid w:val="001F662C"/>
    <w:rsid w:val="001F7074"/>
    <w:rsid w:val="00200490"/>
    <w:rsid w:val="002004F2"/>
    <w:rsid w:val="00201358"/>
    <w:rsid w:val="00201F3A"/>
    <w:rsid w:val="00203F96"/>
    <w:rsid w:val="0020605A"/>
    <w:rsid w:val="002069B2"/>
    <w:rsid w:val="00207FA3"/>
    <w:rsid w:val="00214DA8"/>
    <w:rsid w:val="00215423"/>
    <w:rsid w:val="002154A7"/>
    <w:rsid w:val="002158FA"/>
    <w:rsid w:val="00220600"/>
    <w:rsid w:val="002224DB"/>
    <w:rsid w:val="00223FCB"/>
    <w:rsid w:val="002252C3"/>
    <w:rsid w:val="00225C54"/>
    <w:rsid w:val="0023040E"/>
    <w:rsid w:val="00230765"/>
    <w:rsid w:val="002319E4"/>
    <w:rsid w:val="00235632"/>
    <w:rsid w:val="00235872"/>
    <w:rsid w:val="00241559"/>
    <w:rsid w:val="002435B3"/>
    <w:rsid w:val="002458EB"/>
    <w:rsid w:val="002500C8"/>
    <w:rsid w:val="00256492"/>
    <w:rsid w:val="00257543"/>
    <w:rsid w:val="002612B9"/>
    <w:rsid w:val="002617E7"/>
    <w:rsid w:val="002640C8"/>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04FB"/>
    <w:rsid w:val="002B1AC5"/>
    <w:rsid w:val="002B24D6"/>
    <w:rsid w:val="002C41E6"/>
    <w:rsid w:val="002D071A"/>
    <w:rsid w:val="002D34B2"/>
    <w:rsid w:val="002D7637"/>
    <w:rsid w:val="002E17F2"/>
    <w:rsid w:val="002E7CAE"/>
    <w:rsid w:val="002F06C2"/>
    <w:rsid w:val="002F2771"/>
    <w:rsid w:val="002F37A9"/>
    <w:rsid w:val="002F4141"/>
    <w:rsid w:val="00301747"/>
    <w:rsid w:val="00301CE6"/>
    <w:rsid w:val="0030256B"/>
    <w:rsid w:val="00303013"/>
    <w:rsid w:val="00303716"/>
    <w:rsid w:val="0030501F"/>
    <w:rsid w:val="00307220"/>
    <w:rsid w:val="00307BA1"/>
    <w:rsid w:val="00311702"/>
    <w:rsid w:val="00311E82"/>
    <w:rsid w:val="00313501"/>
    <w:rsid w:val="00313FD6"/>
    <w:rsid w:val="003143BD"/>
    <w:rsid w:val="00317086"/>
    <w:rsid w:val="003203ED"/>
    <w:rsid w:val="00322C9F"/>
    <w:rsid w:val="00322F42"/>
    <w:rsid w:val="00324D23"/>
    <w:rsid w:val="00331751"/>
    <w:rsid w:val="00332AB4"/>
    <w:rsid w:val="00334579"/>
    <w:rsid w:val="00335858"/>
    <w:rsid w:val="00335E32"/>
    <w:rsid w:val="00336BDA"/>
    <w:rsid w:val="00342BD7"/>
    <w:rsid w:val="00343A07"/>
    <w:rsid w:val="00344F9D"/>
    <w:rsid w:val="00346DB5"/>
    <w:rsid w:val="003477B1"/>
    <w:rsid w:val="0035115B"/>
    <w:rsid w:val="00352685"/>
    <w:rsid w:val="0035491B"/>
    <w:rsid w:val="00357380"/>
    <w:rsid w:val="00357F49"/>
    <w:rsid w:val="003602D9"/>
    <w:rsid w:val="003604CE"/>
    <w:rsid w:val="00363D69"/>
    <w:rsid w:val="00370E47"/>
    <w:rsid w:val="003742AC"/>
    <w:rsid w:val="00377CE1"/>
    <w:rsid w:val="00384DEA"/>
    <w:rsid w:val="00385BF0"/>
    <w:rsid w:val="00386D0F"/>
    <w:rsid w:val="0039101B"/>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15FA"/>
    <w:rsid w:val="003E55E4"/>
    <w:rsid w:val="003E74E3"/>
    <w:rsid w:val="003F05C7"/>
    <w:rsid w:val="003F2CD4"/>
    <w:rsid w:val="003F4E96"/>
    <w:rsid w:val="003F6BBE"/>
    <w:rsid w:val="003F70E1"/>
    <w:rsid w:val="004000E8"/>
    <w:rsid w:val="00400757"/>
    <w:rsid w:val="00402E2B"/>
    <w:rsid w:val="0040512B"/>
    <w:rsid w:val="00405CA5"/>
    <w:rsid w:val="00407CD3"/>
    <w:rsid w:val="00410134"/>
    <w:rsid w:val="00410B72"/>
    <w:rsid w:val="00410F18"/>
    <w:rsid w:val="00411667"/>
    <w:rsid w:val="0041263E"/>
    <w:rsid w:val="00413AAC"/>
    <w:rsid w:val="00421105"/>
    <w:rsid w:val="00423C9A"/>
    <w:rsid w:val="004242F4"/>
    <w:rsid w:val="00427248"/>
    <w:rsid w:val="00437447"/>
    <w:rsid w:val="004415AC"/>
    <w:rsid w:val="00441A92"/>
    <w:rsid w:val="0044494F"/>
    <w:rsid w:val="00444F56"/>
    <w:rsid w:val="00446488"/>
    <w:rsid w:val="004517AA"/>
    <w:rsid w:val="00452CAC"/>
    <w:rsid w:val="00457565"/>
    <w:rsid w:val="00457B71"/>
    <w:rsid w:val="004669E2"/>
    <w:rsid w:val="00470C31"/>
    <w:rsid w:val="004734D0"/>
    <w:rsid w:val="0047556B"/>
    <w:rsid w:val="00477768"/>
    <w:rsid w:val="00477EDE"/>
    <w:rsid w:val="004811C7"/>
    <w:rsid w:val="00492BC5"/>
    <w:rsid w:val="00495C03"/>
    <w:rsid w:val="004964F1"/>
    <w:rsid w:val="004A16BC"/>
    <w:rsid w:val="004A2B94"/>
    <w:rsid w:val="004A2FF6"/>
    <w:rsid w:val="004B45D0"/>
    <w:rsid w:val="004B486C"/>
    <w:rsid w:val="004B4E6E"/>
    <w:rsid w:val="004B7C0C"/>
    <w:rsid w:val="004C2DB9"/>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4F534A"/>
    <w:rsid w:val="00500CE5"/>
    <w:rsid w:val="0050179F"/>
    <w:rsid w:val="00506557"/>
    <w:rsid w:val="0050677A"/>
    <w:rsid w:val="005108D8"/>
    <w:rsid w:val="0051165C"/>
    <w:rsid w:val="005116F9"/>
    <w:rsid w:val="005153A7"/>
    <w:rsid w:val="00515E01"/>
    <w:rsid w:val="005219CF"/>
    <w:rsid w:val="00521FE6"/>
    <w:rsid w:val="00524EE8"/>
    <w:rsid w:val="00534B59"/>
    <w:rsid w:val="00536759"/>
    <w:rsid w:val="00537C62"/>
    <w:rsid w:val="005411D6"/>
    <w:rsid w:val="00544AA4"/>
    <w:rsid w:val="00546970"/>
    <w:rsid w:val="00554E19"/>
    <w:rsid w:val="00560143"/>
    <w:rsid w:val="0056121F"/>
    <w:rsid w:val="005660F3"/>
    <w:rsid w:val="00572505"/>
    <w:rsid w:val="00574E8D"/>
    <w:rsid w:val="00576E35"/>
    <w:rsid w:val="00582809"/>
    <w:rsid w:val="00583C1D"/>
    <w:rsid w:val="00583F06"/>
    <w:rsid w:val="0058798C"/>
    <w:rsid w:val="00587C10"/>
    <w:rsid w:val="005900FA"/>
    <w:rsid w:val="005935A4"/>
    <w:rsid w:val="005948C2"/>
    <w:rsid w:val="00595DCA"/>
    <w:rsid w:val="00595F11"/>
    <w:rsid w:val="0059779B"/>
    <w:rsid w:val="005A209A"/>
    <w:rsid w:val="005A3C01"/>
    <w:rsid w:val="005A662D"/>
    <w:rsid w:val="005B06D4"/>
    <w:rsid w:val="005B3027"/>
    <w:rsid w:val="005B35D7"/>
    <w:rsid w:val="005B392A"/>
    <w:rsid w:val="005B3AA3"/>
    <w:rsid w:val="005B591A"/>
    <w:rsid w:val="005B6F83"/>
    <w:rsid w:val="005C74FB"/>
    <w:rsid w:val="005D1602"/>
    <w:rsid w:val="005E385F"/>
    <w:rsid w:val="005E5B81"/>
    <w:rsid w:val="005E7C66"/>
    <w:rsid w:val="005F2CB1"/>
    <w:rsid w:val="005F3025"/>
    <w:rsid w:val="005F352D"/>
    <w:rsid w:val="005F360F"/>
    <w:rsid w:val="005F618C"/>
    <w:rsid w:val="005F70BD"/>
    <w:rsid w:val="0060283C"/>
    <w:rsid w:val="00604F14"/>
    <w:rsid w:val="00611B83"/>
    <w:rsid w:val="00613257"/>
    <w:rsid w:val="00615E98"/>
    <w:rsid w:val="00620A71"/>
    <w:rsid w:val="00620D80"/>
    <w:rsid w:val="006234A6"/>
    <w:rsid w:val="00624CC8"/>
    <w:rsid w:val="00627190"/>
    <w:rsid w:val="00630001"/>
    <w:rsid w:val="006311B3"/>
    <w:rsid w:val="00631CA0"/>
    <w:rsid w:val="00631EA0"/>
    <w:rsid w:val="0063284C"/>
    <w:rsid w:val="006356A9"/>
    <w:rsid w:val="00636398"/>
    <w:rsid w:val="006368D3"/>
    <w:rsid w:val="006377EC"/>
    <w:rsid w:val="0064151F"/>
    <w:rsid w:val="00641533"/>
    <w:rsid w:val="00641AE9"/>
    <w:rsid w:val="0064208D"/>
    <w:rsid w:val="00643475"/>
    <w:rsid w:val="0064396A"/>
    <w:rsid w:val="0064624E"/>
    <w:rsid w:val="0064736C"/>
    <w:rsid w:val="00650AB9"/>
    <w:rsid w:val="00652805"/>
    <w:rsid w:val="006534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AD"/>
    <w:rsid w:val="00681003"/>
    <w:rsid w:val="006817C9"/>
    <w:rsid w:val="00683ECE"/>
    <w:rsid w:val="006914C4"/>
    <w:rsid w:val="00695FC2"/>
    <w:rsid w:val="00696949"/>
    <w:rsid w:val="00697052"/>
    <w:rsid w:val="006A46FB"/>
    <w:rsid w:val="006A5E28"/>
    <w:rsid w:val="006A697B"/>
    <w:rsid w:val="006A6C98"/>
    <w:rsid w:val="006A7AFF"/>
    <w:rsid w:val="006B1816"/>
    <w:rsid w:val="006B1C16"/>
    <w:rsid w:val="006B2099"/>
    <w:rsid w:val="006B50CF"/>
    <w:rsid w:val="006C03B8"/>
    <w:rsid w:val="006C09BA"/>
    <w:rsid w:val="006C398B"/>
    <w:rsid w:val="006C5EC9"/>
    <w:rsid w:val="006C6059"/>
    <w:rsid w:val="006C7522"/>
    <w:rsid w:val="006D026F"/>
    <w:rsid w:val="006D56DE"/>
    <w:rsid w:val="006D6F08"/>
    <w:rsid w:val="006E062C"/>
    <w:rsid w:val="006E22D8"/>
    <w:rsid w:val="006E28B7"/>
    <w:rsid w:val="006E3310"/>
    <w:rsid w:val="006E3485"/>
    <w:rsid w:val="006E4E39"/>
    <w:rsid w:val="006E565E"/>
    <w:rsid w:val="006E6488"/>
    <w:rsid w:val="006E673D"/>
    <w:rsid w:val="006E7D3B"/>
    <w:rsid w:val="006F1B70"/>
    <w:rsid w:val="006F341D"/>
    <w:rsid w:val="006F3CDE"/>
    <w:rsid w:val="006F58D4"/>
    <w:rsid w:val="0070346E"/>
    <w:rsid w:val="00703F6A"/>
    <w:rsid w:val="00704EDB"/>
    <w:rsid w:val="0070574E"/>
    <w:rsid w:val="00706101"/>
    <w:rsid w:val="00707072"/>
    <w:rsid w:val="007072AC"/>
    <w:rsid w:val="00707D61"/>
    <w:rsid w:val="007105BB"/>
    <w:rsid w:val="007119FD"/>
    <w:rsid w:val="00712287"/>
    <w:rsid w:val="00712772"/>
    <w:rsid w:val="007148D3"/>
    <w:rsid w:val="00715B9A"/>
    <w:rsid w:val="00726EA6"/>
    <w:rsid w:val="00727208"/>
    <w:rsid w:val="00727680"/>
    <w:rsid w:val="0073204F"/>
    <w:rsid w:val="00732E1A"/>
    <w:rsid w:val="007348B1"/>
    <w:rsid w:val="007349B8"/>
    <w:rsid w:val="007362A6"/>
    <w:rsid w:val="00736D7D"/>
    <w:rsid w:val="00740E58"/>
    <w:rsid w:val="007445A0"/>
    <w:rsid w:val="0074524B"/>
    <w:rsid w:val="00747D8B"/>
    <w:rsid w:val="00750F39"/>
    <w:rsid w:val="00751228"/>
    <w:rsid w:val="00751FE3"/>
    <w:rsid w:val="007536C1"/>
    <w:rsid w:val="00754251"/>
    <w:rsid w:val="007571E1"/>
    <w:rsid w:val="007604B2"/>
    <w:rsid w:val="00763EAD"/>
    <w:rsid w:val="007647E7"/>
    <w:rsid w:val="00765281"/>
    <w:rsid w:val="00766BAD"/>
    <w:rsid w:val="007730BD"/>
    <w:rsid w:val="007755F2"/>
    <w:rsid w:val="00776971"/>
    <w:rsid w:val="0078177E"/>
    <w:rsid w:val="0078304C"/>
    <w:rsid w:val="00783673"/>
    <w:rsid w:val="00785490"/>
    <w:rsid w:val="007925EA"/>
    <w:rsid w:val="00793CD8"/>
    <w:rsid w:val="00795C92"/>
    <w:rsid w:val="00796231"/>
    <w:rsid w:val="00797F2E"/>
    <w:rsid w:val="007A1464"/>
    <w:rsid w:val="007A1CB3"/>
    <w:rsid w:val="007A306F"/>
    <w:rsid w:val="007A43A6"/>
    <w:rsid w:val="007A58A6"/>
    <w:rsid w:val="007A6BF3"/>
    <w:rsid w:val="007B3D2D"/>
    <w:rsid w:val="007B50AE"/>
    <w:rsid w:val="007B51DF"/>
    <w:rsid w:val="007C05DD"/>
    <w:rsid w:val="007C1BE1"/>
    <w:rsid w:val="007C1ED5"/>
    <w:rsid w:val="007C3D18"/>
    <w:rsid w:val="007C60BF"/>
    <w:rsid w:val="007C6A07"/>
    <w:rsid w:val="007C75A1"/>
    <w:rsid w:val="007C77A5"/>
    <w:rsid w:val="007D04E5"/>
    <w:rsid w:val="007D0C00"/>
    <w:rsid w:val="007D35AC"/>
    <w:rsid w:val="007D5901"/>
    <w:rsid w:val="007D7526"/>
    <w:rsid w:val="007D75E7"/>
    <w:rsid w:val="007E4610"/>
    <w:rsid w:val="007E4715"/>
    <w:rsid w:val="007E505B"/>
    <w:rsid w:val="007E7091"/>
    <w:rsid w:val="007F23A9"/>
    <w:rsid w:val="00802303"/>
    <w:rsid w:val="008034CF"/>
    <w:rsid w:val="00803FAE"/>
    <w:rsid w:val="00804482"/>
    <w:rsid w:val="0080605F"/>
    <w:rsid w:val="00806CE6"/>
    <w:rsid w:val="00807786"/>
    <w:rsid w:val="00811FCB"/>
    <w:rsid w:val="008122F8"/>
    <w:rsid w:val="008158D6"/>
    <w:rsid w:val="00817196"/>
    <w:rsid w:val="008235DB"/>
    <w:rsid w:val="00824AB4"/>
    <w:rsid w:val="00825C42"/>
    <w:rsid w:val="00825D25"/>
    <w:rsid w:val="00827D6F"/>
    <w:rsid w:val="0083299B"/>
    <w:rsid w:val="008376AC"/>
    <w:rsid w:val="00840752"/>
    <w:rsid w:val="0084124A"/>
    <w:rsid w:val="0084391E"/>
    <w:rsid w:val="008444E8"/>
    <w:rsid w:val="00844E80"/>
    <w:rsid w:val="00846FE7"/>
    <w:rsid w:val="00854F97"/>
    <w:rsid w:val="00856911"/>
    <w:rsid w:val="00857E14"/>
    <w:rsid w:val="008677FD"/>
    <w:rsid w:val="008706D4"/>
    <w:rsid w:val="00870F8A"/>
    <w:rsid w:val="008719A4"/>
    <w:rsid w:val="00871D23"/>
    <w:rsid w:val="00872E44"/>
    <w:rsid w:val="00874312"/>
    <w:rsid w:val="0087437C"/>
    <w:rsid w:val="00875CD7"/>
    <w:rsid w:val="00876B4D"/>
    <w:rsid w:val="00877F18"/>
    <w:rsid w:val="00882A51"/>
    <w:rsid w:val="00887824"/>
    <w:rsid w:val="00890042"/>
    <w:rsid w:val="008925E0"/>
    <w:rsid w:val="00892B7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6D1A"/>
    <w:rsid w:val="008E065E"/>
    <w:rsid w:val="008E0927"/>
    <w:rsid w:val="008E1909"/>
    <w:rsid w:val="008E69A8"/>
    <w:rsid w:val="008E7710"/>
    <w:rsid w:val="008E7751"/>
    <w:rsid w:val="008E7E93"/>
    <w:rsid w:val="008F11C6"/>
    <w:rsid w:val="008F1EAB"/>
    <w:rsid w:val="008F33DC"/>
    <w:rsid w:val="008F477F"/>
    <w:rsid w:val="008F588B"/>
    <w:rsid w:val="00902350"/>
    <w:rsid w:val="0090336B"/>
    <w:rsid w:val="009053AA"/>
    <w:rsid w:val="00906939"/>
    <w:rsid w:val="00910B7D"/>
    <w:rsid w:val="00911DFB"/>
    <w:rsid w:val="009131D8"/>
    <w:rsid w:val="009136CB"/>
    <w:rsid w:val="009139D9"/>
    <w:rsid w:val="0091455B"/>
    <w:rsid w:val="00914AD8"/>
    <w:rsid w:val="00914DB8"/>
    <w:rsid w:val="00916079"/>
    <w:rsid w:val="00917092"/>
    <w:rsid w:val="00917CE9"/>
    <w:rsid w:val="00920BF2"/>
    <w:rsid w:val="009214B4"/>
    <w:rsid w:val="00921821"/>
    <w:rsid w:val="00922010"/>
    <w:rsid w:val="00926D2A"/>
    <w:rsid w:val="00930085"/>
    <w:rsid w:val="00930C80"/>
    <w:rsid w:val="00931BD9"/>
    <w:rsid w:val="00934FC4"/>
    <w:rsid w:val="009368F3"/>
    <w:rsid w:val="00940F43"/>
    <w:rsid w:val="00941570"/>
    <w:rsid w:val="00941636"/>
    <w:rsid w:val="00943742"/>
    <w:rsid w:val="00945C05"/>
    <w:rsid w:val="00946945"/>
    <w:rsid w:val="00947713"/>
    <w:rsid w:val="009477FE"/>
    <w:rsid w:val="00950DE7"/>
    <w:rsid w:val="00951A88"/>
    <w:rsid w:val="00953920"/>
    <w:rsid w:val="00953D47"/>
    <w:rsid w:val="00954404"/>
    <w:rsid w:val="0095681E"/>
    <w:rsid w:val="009572D4"/>
    <w:rsid w:val="00961921"/>
    <w:rsid w:val="0096430A"/>
    <w:rsid w:val="0096554A"/>
    <w:rsid w:val="0096554B"/>
    <w:rsid w:val="0096584A"/>
    <w:rsid w:val="009705A9"/>
    <w:rsid w:val="00971F08"/>
    <w:rsid w:val="009730B0"/>
    <w:rsid w:val="0097603D"/>
    <w:rsid w:val="00976949"/>
    <w:rsid w:val="00977107"/>
    <w:rsid w:val="00980477"/>
    <w:rsid w:val="0098382E"/>
    <w:rsid w:val="00985253"/>
    <w:rsid w:val="009853B3"/>
    <w:rsid w:val="00990490"/>
    <w:rsid w:val="00990630"/>
    <w:rsid w:val="00991761"/>
    <w:rsid w:val="00994DCA"/>
    <w:rsid w:val="009960EC"/>
    <w:rsid w:val="009970DD"/>
    <w:rsid w:val="009A0FBA"/>
    <w:rsid w:val="009A1601"/>
    <w:rsid w:val="009A462D"/>
    <w:rsid w:val="009A5CBA"/>
    <w:rsid w:val="009B0DEC"/>
    <w:rsid w:val="009B1F30"/>
    <w:rsid w:val="009B3AC2"/>
    <w:rsid w:val="009B4DF4"/>
    <w:rsid w:val="009B5079"/>
    <w:rsid w:val="009B564E"/>
    <w:rsid w:val="009B7E87"/>
    <w:rsid w:val="009C403E"/>
    <w:rsid w:val="009C6957"/>
    <w:rsid w:val="009D3213"/>
    <w:rsid w:val="009D4FF0"/>
    <w:rsid w:val="009D703C"/>
    <w:rsid w:val="009D718F"/>
    <w:rsid w:val="009E068F"/>
    <w:rsid w:val="009E14E0"/>
    <w:rsid w:val="009E35DB"/>
    <w:rsid w:val="009E47A3"/>
    <w:rsid w:val="009E5DE0"/>
    <w:rsid w:val="009F08F3"/>
    <w:rsid w:val="009F3070"/>
    <w:rsid w:val="009F344F"/>
    <w:rsid w:val="009F4B02"/>
    <w:rsid w:val="009F561F"/>
    <w:rsid w:val="00A024AC"/>
    <w:rsid w:val="00A0390A"/>
    <w:rsid w:val="00A048A8"/>
    <w:rsid w:val="00A04F49"/>
    <w:rsid w:val="00A1238E"/>
    <w:rsid w:val="00A13E54"/>
    <w:rsid w:val="00A17F63"/>
    <w:rsid w:val="00A2052C"/>
    <w:rsid w:val="00A2193B"/>
    <w:rsid w:val="00A2236A"/>
    <w:rsid w:val="00A22E4E"/>
    <w:rsid w:val="00A2351A"/>
    <w:rsid w:val="00A264A9"/>
    <w:rsid w:val="00A27785"/>
    <w:rsid w:val="00A27CDC"/>
    <w:rsid w:val="00A30187"/>
    <w:rsid w:val="00A33FBB"/>
    <w:rsid w:val="00A3448A"/>
    <w:rsid w:val="00A36297"/>
    <w:rsid w:val="00A36BCC"/>
    <w:rsid w:val="00A4055E"/>
    <w:rsid w:val="00A41E2B"/>
    <w:rsid w:val="00A45B74"/>
    <w:rsid w:val="00A45FE3"/>
    <w:rsid w:val="00A52E1D"/>
    <w:rsid w:val="00A61499"/>
    <w:rsid w:val="00A62A77"/>
    <w:rsid w:val="00A63483"/>
    <w:rsid w:val="00A655BB"/>
    <w:rsid w:val="00A65680"/>
    <w:rsid w:val="00A657D7"/>
    <w:rsid w:val="00A660AC"/>
    <w:rsid w:val="00A66F55"/>
    <w:rsid w:val="00A67E6C"/>
    <w:rsid w:val="00A71B99"/>
    <w:rsid w:val="00A71C06"/>
    <w:rsid w:val="00A72571"/>
    <w:rsid w:val="00A72CBC"/>
    <w:rsid w:val="00A739D0"/>
    <w:rsid w:val="00A74F91"/>
    <w:rsid w:val="00A761D4"/>
    <w:rsid w:val="00A77EC4"/>
    <w:rsid w:val="00A81B96"/>
    <w:rsid w:val="00A8593C"/>
    <w:rsid w:val="00A92879"/>
    <w:rsid w:val="00A9442A"/>
    <w:rsid w:val="00A968B8"/>
    <w:rsid w:val="00AA016F"/>
    <w:rsid w:val="00AA1ED6"/>
    <w:rsid w:val="00AA51D6"/>
    <w:rsid w:val="00AA71AD"/>
    <w:rsid w:val="00AB0BC8"/>
    <w:rsid w:val="00AB0C36"/>
    <w:rsid w:val="00AB11CA"/>
    <w:rsid w:val="00AB14D9"/>
    <w:rsid w:val="00AB4AB8"/>
    <w:rsid w:val="00AB655E"/>
    <w:rsid w:val="00AB7C2B"/>
    <w:rsid w:val="00AC007F"/>
    <w:rsid w:val="00AC0FA9"/>
    <w:rsid w:val="00AC2ECD"/>
    <w:rsid w:val="00AC3119"/>
    <w:rsid w:val="00AC49FB"/>
    <w:rsid w:val="00AC5A10"/>
    <w:rsid w:val="00AC63DA"/>
    <w:rsid w:val="00AC7331"/>
    <w:rsid w:val="00AD0AA3"/>
    <w:rsid w:val="00AD3D1B"/>
    <w:rsid w:val="00AD3F94"/>
    <w:rsid w:val="00AD4A5A"/>
    <w:rsid w:val="00AE143B"/>
    <w:rsid w:val="00AE1E7A"/>
    <w:rsid w:val="00AE27AC"/>
    <w:rsid w:val="00AE3743"/>
    <w:rsid w:val="00AE40E0"/>
    <w:rsid w:val="00AE4DBA"/>
    <w:rsid w:val="00AE4F07"/>
    <w:rsid w:val="00AE5DA5"/>
    <w:rsid w:val="00AF1C5D"/>
    <w:rsid w:val="00AF42D7"/>
    <w:rsid w:val="00B006FE"/>
    <w:rsid w:val="00B007CB"/>
    <w:rsid w:val="00B02AA9"/>
    <w:rsid w:val="00B02FA3"/>
    <w:rsid w:val="00B05084"/>
    <w:rsid w:val="00B06FEF"/>
    <w:rsid w:val="00B1180C"/>
    <w:rsid w:val="00B157F9"/>
    <w:rsid w:val="00B20256"/>
    <w:rsid w:val="00B20D09"/>
    <w:rsid w:val="00B2763F"/>
    <w:rsid w:val="00B27AAC"/>
    <w:rsid w:val="00B30929"/>
    <w:rsid w:val="00B372AA"/>
    <w:rsid w:val="00B40445"/>
    <w:rsid w:val="00B41888"/>
    <w:rsid w:val="00B43136"/>
    <w:rsid w:val="00B43978"/>
    <w:rsid w:val="00B456A8"/>
    <w:rsid w:val="00B45A52"/>
    <w:rsid w:val="00B46175"/>
    <w:rsid w:val="00B50A7A"/>
    <w:rsid w:val="00B6188F"/>
    <w:rsid w:val="00B65976"/>
    <w:rsid w:val="00B664C7"/>
    <w:rsid w:val="00B739F6"/>
    <w:rsid w:val="00B77A21"/>
    <w:rsid w:val="00B81A6C"/>
    <w:rsid w:val="00B85DE5"/>
    <w:rsid w:val="00B90F73"/>
    <w:rsid w:val="00B93B59"/>
    <w:rsid w:val="00B9406A"/>
    <w:rsid w:val="00B957A0"/>
    <w:rsid w:val="00BA2280"/>
    <w:rsid w:val="00BA2A08"/>
    <w:rsid w:val="00BA4644"/>
    <w:rsid w:val="00BA56D2"/>
    <w:rsid w:val="00BA76E0"/>
    <w:rsid w:val="00BB18B0"/>
    <w:rsid w:val="00BB2A25"/>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82"/>
    <w:rsid w:val="00C20E2A"/>
    <w:rsid w:val="00C24345"/>
    <w:rsid w:val="00C25B3A"/>
    <w:rsid w:val="00C27530"/>
    <w:rsid w:val="00C279B5"/>
    <w:rsid w:val="00C27C45"/>
    <w:rsid w:val="00C3719D"/>
    <w:rsid w:val="00C54995"/>
    <w:rsid w:val="00C54D41"/>
    <w:rsid w:val="00C602BE"/>
    <w:rsid w:val="00C60783"/>
    <w:rsid w:val="00C64672"/>
    <w:rsid w:val="00C70697"/>
    <w:rsid w:val="00C72EF4"/>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4A88"/>
    <w:rsid w:val="00CB57DE"/>
    <w:rsid w:val="00CB7170"/>
    <w:rsid w:val="00CC040E"/>
    <w:rsid w:val="00CC111F"/>
    <w:rsid w:val="00CC2011"/>
    <w:rsid w:val="00CC328F"/>
    <w:rsid w:val="00CC3EA0"/>
    <w:rsid w:val="00CC4BFA"/>
    <w:rsid w:val="00CC7B45"/>
    <w:rsid w:val="00CD1188"/>
    <w:rsid w:val="00CD2ED1"/>
    <w:rsid w:val="00CD337B"/>
    <w:rsid w:val="00CD5E2D"/>
    <w:rsid w:val="00CD752C"/>
    <w:rsid w:val="00CE0424"/>
    <w:rsid w:val="00CE0995"/>
    <w:rsid w:val="00CE2A4C"/>
    <w:rsid w:val="00CE4F87"/>
    <w:rsid w:val="00CE6862"/>
    <w:rsid w:val="00CE7561"/>
    <w:rsid w:val="00CF1354"/>
    <w:rsid w:val="00CF3B1F"/>
    <w:rsid w:val="00CF3BF6"/>
    <w:rsid w:val="00CF625B"/>
    <w:rsid w:val="00CF687E"/>
    <w:rsid w:val="00D0349B"/>
    <w:rsid w:val="00D07C81"/>
    <w:rsid w:val="00D10249"/>
    <w:rsid w:val="00D115C3"/>
    <w:rsid w:val="00D11897"/>
    <w:rsid w:val="00D13135"/>
    <w:rsid w:val="00D13E4E"/>
    <w:rsid w:val="00D1511B"/>
    <w:rsid w:val="00D232D1"/>
    <w:rsid w:val="00D233B0"/>
    <w:rsid w:val="00D239A7"/>
    <w:rsid w:val="00D23F47"/>
    <w:rsid w:val="00D27916"/>
    <w:rsid w:val="00D36E71"/>
    <w:rsid w:val="00D37D87"/>
    <w:rsid w:val="00D40B33"/>
    <w:rsid w:val="00D4318F"/>
    <w:rsid w:val="00D438BF"/>
    <w:rsid w:val="00D440F8"/>
    <w:rsid w:val="00D507F7"/>
    <w:rsid w:val="00D50F97"/>
    <w:rsid w:val="00D5275A"/>
    <w:rsid w:val="00D546FF"/>
    <w:rsid w:val="00D55AD5"/>
    <w:rsid w:val="00D56005"/>
    <w:rsid w:val="00D570C5"/>
    <w:rsid w:val="00D575C7"/>
    <w:rsid w:val="00D576CA"/>
    <w:rsid w:val="00D61AF5"/>
    <w:rsid w:val="00D652B5"/>
    <w:rsid w:val="00D66155"/>
    <w:rsid w:val="00D708B0"/>
    <w:rsid w:val="00D77B1D"/>
    <w:rsid w:val="00D8021F"/>
    <w:rsid w:val="00D80383"/>
    <w:rsid w:val="00D823C6"/>
    <w:rsid w:val="00D86885"/>
    <w:rsid w:val="00D86CA3"/>
    <w:rsid w:val="00D871CE"/>
    <w:rsid w:val="00D90698"/>
    <w:rsid w:val="00D9196D"/>
    <w:rsid w:val="00D92982"/>
    <w:rsid w:val="00D96527"/>
    <w:rsid w:val="00DA305E"/>
    <w:rsid w:val="00DA5417"/>
    <w:rsid w:val="00DA56E8"/>
    <w:rsid w:val="00DA6961"/>
    <w:rsid w:val="00DB0A9F"/>
    <w:rsid w:val="00DB377D"/>
    <w:rsid w:val="00DC2753"/>
    <w:rsid w:val="00DC2D36"/>
    <w:rsid w:val="00DC53EF"/>
    <w:rsid w:val="00DC5583"/>
    <w:rsid w:val="00DD2DA7"/>
    <w:rsid w:val="00DD6E18"/>
    <w:rsid w:val="00DE5608"/>
    <w:rsid w:val="00DE58D0"/>
    <w:rsid w:val="00DE654F"/>
    <w:rsid w:val="00DE6FEF"/>
    <w:rsid w:val="00DF0B6E"/>
    <w:rsid w:val="00DF15E0"/>
    <w:rsid w:val="00DF37A0"/>
    <w:rsid w:val="00E110E7"/>
    <w:rsid w:val="00E11B20"/>
    <w:rsid w:val="00E13950"/>
    <w:rsid w:val="00E1523B"/>
    <w:rsid w:val="00E17FA2"/>
    <w:rsid w:val="00E22178"/>
    <w:rsid w:val="00E22330"/>
    <w:rsid w:val="00E2650A"/>
    <w:rsid w:val="00E30B5A"/>
    <w:rsid w:val="00E3123D"/>
    <w:rsid w:val="00E31461"/>
    <w:rsid w:val="00E31D43"/>
    <w:rsid w:val="00E32608"/>
    <w:rsid w:val="00E34188"/>
    <w:rsid w:val="00E34B6E"/>
    <w:rsid w:val="00E35559"/>
    <w:rsid w:val="00E366F0"/>
    <w:rsid w:val="00E3723A"/>
    <w:rsid w:val="00E37860"/>
    <w:rsid w:val="00E40888"/>
    <w:rsid w:val="00E42451"/>
    <w:rsid w:val="00E446F1"/>
    <w:rsid w:val="00E4543C"/>
    <w:rsid w:val="00E46886"/>
    <w:rsid w:val="00E47AEF"/>
    <w:rsid w:val="00E53B75"/>
    <w:rsid w:val="00E54E3B"/>
    <w:rsid w:val="00E57565"/>
    <w:rsid w:val="00E63838"/>
    <w:rsid w:val="00E64434"/>
    <w:rsid w:val="00E677EA"/>
    <w:rsid w:val="00E67C51"/>
    <w:rsid w:val="00E67EE6"/>
    <w:rsid w:val="00E72EFC"/>
    <w:rsid w:val="00E758EC"/>
    <w:rsid w:val="00E77463"/>
    <w:rsid w:val="00E8234C"/>
    <w:rsid w:val="00E8249D"/>
    <w:rsid w:val="00E83AA9"/>
    <w:rsid w:val="00E85928"/>
    <w:rsid w:val="00E87822"/>
    <w:rsid w:val="00E90395"/>
    <w:rsid w:val="00E90E49"/>
    <w:rsid w:val="00E917F9"/>
    <w:rsid w:val="00E9291C"/>
    <w:rsid w:val="00E93D5A"/>
    <w:rsid w:val="00E93FFE"/>
    <w:rsid w:val="00E94F8A"/>
    <w:rsid w:val="00E97D01"/>
    <w:rsid w:val="00EA385C"/>
    <w:rsid w:val="00EA7A41"/>
    <w:rsid w:val="00EB077B"/>
    <w:rsid w:val="00EB4EA2"/>
    <w:rsid w:val="00EC279C"/>
    <w:rsid w:val="00EC27C6"/>
    <w:rsid w:val="00EC4207"/>
    <w:rsid w:val="00EC5653"/>
    <w:rsid w:val="00EC71CE"/>
    <w:rsid w:val="00ED1006"/>
    <w:rsid w:val="00EF18FE"/>
    <w:rsid w:val="00EF5787"/>
    <w:rsid w:val="00EF60D0"/>
    <w:rsid w:val="00F044C9"/>
    <w:rsid w:val="00F0528D"/>
    <w:rsid w:val="00F062AB"/>
    <w:rsid w:val="00F06C67"/>
    <w:rsid w:val="00F06DFD"/>
    <w:rsid w:val="00F06E80"/>
    <w:rsid w:val="00F071D1"/>
    <w:rsid w:val="00F07533"/>
    <w:rsid w:val="00F07CF6"/>
    <w:rsid w:val="00F10629"/>
    <w:rsid w:val="00F12E38"/>
    <w:rsid w:val="00F138FC"/>
    <w:rsid w:val="00F15FA5"/>
    <w:rsid w:val="00F209B7"/>
    <w:rsid w:val="00F217B1"/>
    <w:rsid w:val="00F2376F"/>
    <w:rsid w:val="00F243D8"/>
    <w:rsid w:val="00F30828"/>
    <w:rsid w:val="00F313D6"/>
    <w:rsid w:val="00F319A3"/>
    <w:rsid w:val="00F319F1"/>
    <w:rsid w:val="00F33333"/>
    <w:rsid w:val="00F3754C"/>
    <w:rsid w:val="00F40BDB"/>
    <w:rsid w:val="00F40F0C"/>
    <w:rsid w:val="00F417E8"/>
    <w:rsid w:val="00F46A19"/>
    <w:rsid w:val="00F4766C"/>
    <w:rsid w:val="00F507D1"/>
    <w:rsid w:val="00F519CE"/>
    <w:rsid w:val="00F51ADA"/>
    <w:rsid w:val="00F607C5"/>
    <w:rsid w:val="00F60DEA"/>
    <w:rsid w:val="00F6302A"/>
    <w:rsid w:val="00F6303F"/>
    <w:rsid w:val="00F6337D"/>
    <w:rsid w:val="00F64C2B"/>
    <w:rsid w:val="00F651BE"/>
    <w:rsid w:val="00F66268"/>
    <w:rsid w:val="00F67EEE"/>
    <w:rsid w:val="00F67F53"/>
    <w:rsid w:val="00F703BE"/>
    <w:rsid w:val="00F71A32"/>
    <w:rsid w:val="00F71F69"/>
    <w:rsid w:val="00F72B72"/>
    <w:rsid w:val="00F74931"/>
    <w:rsid w:val="00F74BB9"/>
    <w:rsid w:val="00F75582"/>
    <w:rsid w:val="00F76B67"/>
    <w:rsid w:val="00F76EFA"/>
    <w:rsid w:val="00F77C05"/>
    <w:rsid w:val="00F804BE"/>
    <w:rsid w:val="00F817CE"/>
    <w:rsid w:val="00F8456C"/>
    <w:rsid w:val="00F859D8"/>
    <w:rsid w:val="00F868F5"/>
    <w:rsid w:val="00F9056A"/>
    <w:rsid w:val="00F90C1C"/>
    <w:rsid w:val="00F90F8D"/>
    <w:rsid w:val="00F92782"/>
    <w:rsid w:val="00F93AA9"/>
    <w:rsid w:val="00F95A23"/>
    <w:rsid w:val="00F96985"/>
    <w:rsid w:val="00F97838"/>
    <w:rsid w:val="00FA2BB3"/>
    <w:rsid w:val="00FB4C80"/>
    <w:rsid w:val="00FB6A6A"/>
    <w:rsid w:val="00FC6AFB"/>
    <w:rsid w:val="00FC7429"/>
    <w:rsid w:val="00FD017B"/>
    <w:rsid w:val="00FD07F6"/>
    <w:rsid w:val="00FD1EC8"/>
    <w:rsid w:val="00FD24A9"/>
    <w:rsid w:val="00FD283D"/>
    <w:rsid w:val="00FD47ED"/>
    <w:rsid w:val="00FD74DB"/>
    <w:rsid w:val="00FD7660"/>
    <w:rsid w:val="00FE0655"/>
    <w:rsid w:val="00FE2365"/>
    <w:rsid w:val="00FE4C7B"/>
    <w:rsid w:val="00FE50D1"/>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rsid w:val="003B1828"/>
    <w:rPr>
      <w:sz w:val="16"/>
      <w:szCs w:val="16"/>
    </w:rPr>
  </w:style>
  <w:style w:type="paragraph" w:styleId="CommentText">
    <w:name w:val="annotation text"/>
    <w:basedOn w:val="Normal"/>
    <w:link w:val="CommentTextChar"/>
    <w:uiPriority w:val="99"/>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uiPriority w:val="99"/>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paragraph" w:customStyle="1" w:styleId="IvDInstructiontext">
    <w:name w:val="IvD Instructiontext"/>
    <w:basedOn w:val="BodyText"/>
    <w:link w:val="IvDInstructiontextChar"/>
    <w:uiPriority w:val="99"/>
    <w:qFormat/>
    <w:rsid w:val="00F7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77C05"/>
    <w:rPr>
      <w:rFonts w:ascii="Arial" w:hAnsi="Arial"/>
      <w:i/>
      <w:color w:val="7F7F7F" w:themeColor="text1" w:themeTint="80"/>
      <w:spacing w:val="2"/>
      <w:sz w:val="18"/>
      <w:szCs w:val="18"/>
    </w:rPr>
  </w:style>
  <w:style w:type="character" w:customStyle="1" w:styleId="B2Char">
    <w:name w:val="B2 Char"/>
    <w:rsid w:val="001416F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363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5NUHHDQN7SK2-1476151046-14839</_dlc_DocId>
    <TaxCatchAll xmlns="d8762117-8292-4133-b1c7-eab5c6487cfd">
      <Value>5</Value>
      <Value>4</Value>
    </TaxCatchAll>
    <_dlc_DocIdUrl xmlns="f166a696-7b5b-4ccd-9f0c-ffde0cceec81">
      <Url>https://ericsson.sharepoint.com/sites/star/_layouts/15/DocIdRedir.aspx?ID=5NUHHDQN7SK2-1476151046-14839</Url>
      <Description>5NUHHDQN7SK2-1476151046-14839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84E42-FC12-4888-AD3E-85414BE2A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5.xml><?xml version="1.0" encoding="utf-8"?>
<ds:datastoreItem xmlns:ds="http://schemas.openxmlformats.org/officeDocument/2006/customXml" ds:itemID="{F2DC29C5-DE1C-4811-8DE8-8B29D931E3BD}">
  <ds:schemaRefs>
    <ds:schemaRef ds:uri="d8762117-8292-4133-b1c7-eab5c6487cfd"/>
    <ds:schemaRef ds:uri="611109f9-ed58-4498-a270-1fb2086a5321"/>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openxmlformats.org/package/2006/metadata/core-properties"/>
    <ds:schemaRef ds:uri="f166a696-7b5b-4ccd-9f0c-ffde0cceec81"/>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6FB45448-2E80-4D3E-AB34-790E678C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1120</TotalTime>
  <Pages>2</Pages>
  <Words>578</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318</cp:revision>
  <dcterms:created xsi:type="dcterms:W3CDTF">2017-09-05T13:08:00Z</dcterms:created>
  <dcterms:modified xsi:type="dcterms:W3CDTF">2018-01-11T18:10:00Z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45d731c5-9203-48e5-a6b7-33c99e12a91b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